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BB8" w:rsidRDefault="00706BB8" w:rsidP="0049044C">
      <w:pPr>
        <w:pStyle w:val="Heading1"/>
        <w:spacing w:before="61" w:line="274" w:lineRule="exact"/>
        <w:ind w:left="758" w:right="298" w:firstLine="374"/>
        <w:rPr>
          <w:rFonts w:cs="Times New Roman"/>
        </w:rPr>
      </w:pPr>
      <w:r>
        <w:t xml:space="preserve">ORDER OF THE _______________COUNTY COMMISSIONERS COURT </w:t>
      </w:r>
      <w:r w:rsidR="00EA0DDC">
        <w:t>REGARDING CONSTRUCTION OF AFFORDABLE, DURABLE AND SAFE HOMES</w:t>
      </w:r>
      <w:r w:rsidR="00516761">
        <w:t>,</w:t>
      </w:r>
      <w:r>
        <w:t xml:space="preserve"> IN UNINCORPORATED AREAS OF ____________________ COUNTY</w:t>
      </w:r>
    </w:p>
    <w:p w:rsidR="00706BB8" w:rsidRDefault="00706BB8" w:rsidP="00706BB8">
      <w:pPr>
        <w:spacing w:before="7"/>
        <w:rPr>
          <w:rFonts w:ascii="Times New Roman" w:eastAsia="Times New Roman" w:hAnsi="Times New Roman" w:cs="Times New Roman"/>
          <w:b/>
          <w:bCs/>
          <w:sz w:val="23"/>
          <w:szCs w:val="23"/>
        </w:rPr>
      </w:pPr>
    </w:p>
    <w:p w:rsidR="00706BB8" w:rsidRDefault="00706BB8" w:rsidP="00706BB8">
      <w:pPr>
        <w:pStyle w:val="BodyText"/>
        <w:ind w:right="298" w:firstLine="576"/>
      </w:pPr>
      <w:r>
        <w:rPr>
          <w:b/>
          <w:i/>
        </w:rPr>
        <w:t xml:space="preserve">WHEREAS, </w:t>
      </w:r>
      <w:r>
        <w:t xml:space="preserve">the Texas Legislature </w:t>
      </w:r>
      <w:r w:rsidR="00516761">
        <w:t>in the 77th.</w:t>
      </w:r>
      <w:r>
        <w:t xml:space="preserve"> </w:t>
      </w:r>
      <w:proofErr w:type="gramStart"/>
      <w:r>
        <w:t xml:space="preserve">Regular </w:t>
      </w:r>
      <w:r>
        <w:rPr>
          <w:spacing w:val="-3"/>
        </w:rPr>
        <w:t xml:space="preserve">Session, </w:t>
      </w:r>
      <w:r>
        <w:t xml:space="preserve">codified </w:t>
      </w:r>
      <w:r>
        <w:rPr>
          <w:spacing w:val="-3"/>
        </w:rPr>
        <w:t xml:space="preserve">in </w:t>
      </w:r>
      <w:r>
        <w:t xml:space="preserve">Sections </w:t>
      </w:r>
      <w:r w:rsidR="00516761">
        <w:t>388.001</w:t>
      </w:r>
      <w:r>
        <w:t xml:space="preserve"> through </w:t>
      </w:r>
      <w:r w:rsidR="00516761">
        <w:t>388.004</w:t>
      </w:r>
      <w:r>
        <w:t xml:space="preserve"> of the Texas </w:t>
      </w:r>
      <w:r w:rsidR="00516761">
        <w:t>Health and Safety Code</w:t>
      </w:r>
      <w:r>
        <w:t xml:space="preserve">, to </w:t>
      </w:r>
      <w:r w:rsidR="00516761">
        <w:t>reduce air pollutant emissions that are affecting the health of residents, moderate future peak electric power demand, assure the reliability of the electrical grid and to control energy costs for residents and businesses in Texas</w:t>
      </w:r>
      <w:r>
        <w:t xml:space="preserve"> through </w:t>
      </w:r>
      <w:r w:rsidR="00100537">
        <w:rPr>
          <w:spacing w:val="-3"/>
        </w:rPr>
        <w:t>residential</w:t>
      </w:r>
      <w:r w:rsidR="00516761">
        <w:rPr>
          <w:spacing w:val="-3"/>
        </w:rPr>
        <w:t xml:space="preserve"> energy efficient</w:t>
      </w:r>
      <w:r>
        <w:rPr>
          <w:spacing w:val="-3"/>
        </w:rPr>
        <w:t xml:space="preserve"> </w:t>
      </w:r>
      <w:r>
        <w:t xml:space="preserve">construction standards </w:t>
      </w:r>
      <w:r>
        <w:rPr>
          <w:spacing w:val="-5"/>
        </w:rPr>
        <w:t xml:space="preserve">in </w:t>
      </w:r>
      <w:r>
        <w:t>the unincorporated areas of counties;</w:t>
      </w:r>
      <w:r>
        <w:rPr>
          <w:spacing w:val="-14"/>
        </w:rPr>
        <w:t xml:space="preserve"> </w:t>
      </w:r>
      <w:r>
        <w:rPr>
          <w:spacing w:val="-3"/>
        </w:rPr>
        <w:t>and</w:t>
      </w:r>
      <w:proofErr w:type="gramEnd"/>
    </w:p>
    <w:p w:rsidR="00706BB8" w:rsidRDefault="00706BB8" w:rsidP="00706BB8">
      <w:pPr>
        <w:rPr>
          <w:rFonts w:ascii="Times New Roman" w:eastAsia="Times New Roman" w:hAnsi="Times New Roman" w:cs="Times New Roman"/>
          <w:sz w:val="24"/>
          <w:szCs w:val="24"/>
        </w:rPr>
      </w:pPr>
    </w:p>
    <w:p w:rsidR="00706BB8" w:rsidRDefault="00706BB8" w:rsidP="00706BB8">
      <w:pPr>
        <w:pStyle w:val="BodyText"/>
        <w:spacing w:line="242" w:lineRule="auto"/>
      </w:pPr>
      <w:r>
        <w:rPr>
          <w:b/>
          <w:i/>
        </w:rPr>
        <w:t>WHEREAS</w:t>
      </w:r>
      <w:r>
        <w:t xml:space="preserve">, the citizens of ________________County desire the construction of </w:t>
      </w:r>
      <w:r w:rsidR="00C11CE8">
        <w:t xml:space="preserve">affordable, high </w:t>
      </w:r>
      <w:r>
        <w:t>quality</w:t>
      </w:r>
      <w:r w:rsidR="00C11CE8">
        <w:t xml:space="preserve">, </w:t>
      </w:r>
      <w:proofErr w:type="gramStart"/>
      <w:r w:rsidR="00C11CE8">
        <w:t xml:space="preserve">healthy </w:t>
      </w:r>
      <w:r>
        <w:rPr>
          <w:spacing w:val="-38"/>
        </w:rPr>
        <w:t xml:space="preserve"> </w:t>
      </w:r>
      <w:r>
        <w:t>housing</w:t>
      </w:r>
      <w:proofErr w:type="gramEnd"/>
      <w:r>
        <w:t xml:space="preserve"> and wholesome living environments for its citizens living </w:t>
      </w:r>
      <w:r>
        <w:rPr>
          <w:spacing w:val="-3"/>
        </w:rPr>
        <w:t xml:space="preserve">in </w:t>
      </w:r>
      <w:r>
        <w:t>unincorporated</w:t>
      </w:r>
      <w:r>
        <w:rPr>
          <w:spacing w:val="-24"/>
        </w:rPr>
        <w:t xml:space="preserve"> </w:t>
      </w:r>
      <w:r>
        <w:t>areas.</w:t>
      </w:r>
    </w:p>
    <w:p w:rsidR="00706BB8" w:rsidRDefault="00706BB8" w:rsidP="00706BB8">
      <w:pPr>
        <w:spacing w:before="9"/>
        <w:rPr>
          <w:rFonts w:ascii="Times New Roman" w:eastAsia="Times New Roman" w:hAnsi="Times New Roman" w:cs="Times New Roman"/>
          <w:sz w:val="23"/>
          <w:szCs w:val="23"/>
        </w:rPr>
      </w:pPr>
    </w:p>
    <w:p w:rsidR="00706BB8" w:rsidRDefault="00706BB8" w:rsidP="00A20889">
      <w:pPr>
        <w:pStyle w:val="BodyText"/>
        <w:ind w:right="101"/>
        <w:jc w:val="both"/>
      </w:pPr>
      <w:proofErr w:type="gramStart"/>
      <w:r>
        <w:rPr>
          <w:b/>
          <w:i/>
        </w:rPr>
        <w:t xml:space="preserve">NOW, THEREFORE, BE IT ORDERED AND RESOLVED, </w:t>
      </w:r>
      <w:r>
        <w:t xml:space="preserve">that the Commissioners Court of ________________County, </w:t>
      </w:r>
      <w:r>
        <w:rPr>
          <w:spacing w:val="-3"/>
        </w:rPr>
        <w:t xml:space="preserve">in </w:t>
      </w:r>
      <w:r>
        <w:t>accord</w:t>
      </w:r>
      <w:r w:rsidR="00A20889">
        <w:t>ance with Section 388.004, Texas Health and Safety Code</w:t>
      </w:r>
      <w:r>
        <w:t xml:space="preserve">, order that </w:t>
      </w:r>
      <w:r w:rsidR="00A20889">
        <w:t xml:space="preserve">the </w:t>
      </w:r>
      <w:r>
        <w:t>construction</w:t>
      </w:r>
      <w:r w:rsidR="00A20889">
        <w:t>, renovation</w:t>
      </w:r>
      <w:r>
        <w:t xml:space="preserve"> </w:t>
      </w:r>
      <w:r>
        <w:rPr>
          <w:spacing w:val="4"/>
        </w:rPr>
        <w:t>of</w:t>
      </w:r>
      <w:r w:rsidR="00A20889">
        <w:rPr>
          <w:spacing w:val="4"/>
        </w:rPr>
        <w:t>, or addition to</w:t>
      </w:r>
      <w:r>
        <w:rPr>
          <w:spacing w:val="4"/>
        </w:rPr>
        <w:t xml:space="preserve"> </w:t>
      </w:r>
      <w:r w:rsidR="00A20889">
        <w:t>a single-fam</w:t>
      </w:r>
      <w:r w:rsidR="00100537">
        <w:t>ily house</w:t>
      </w:r>
      <w:r>
        <w:t xml:space="preserve"> </w:t>
      </w:r>
      <w:r w:rsidR="00A20889">
        <w:t xml:space="preserve">as defined by the Health and Safety Code </w:t>
      </w:r>
      <w:r>
        <w:t xml:space="preserve">begun after the effective date of this order </w:t>
      </w:r>
      <w:r>
        <w:rPr>
          <w:spacing w:val="-3"/>
        </w:rPr>
        <w:t xml:space="preserve">in </w:t>
      </w:r>
      <w:r>
        <w:t xml:space="preserve">the unincorporated areas of ______________County must conform </w:t>
      </w:r>
      <w:r>
        <w:rPr>
          <w:spacing w:val="2"/>
        </w:rPr>
        <w:t>to</w:t>
      </w:r>
      <w:r w:rsidR="00A20889">
        <w:t xml:space="preserve"> the Building Energy Efficiency Performance Standards as adopted under Section 388.004 of the Texas Health and Safety Code.</w:t>
      </w:r>
      <w:r>
        <w:rPr>
          <w:spacing w:val="-3"/>
        </w:rPr>
        <w:t>.</w:t>
      </w:r>
      <w:proofErr w:type="gramEnd"/>
      <w:r>
        <w:rPr>
          <w:spacing w:val="-3"/>
        </w:rPr>
        <w:t xml:space="preserve"> </w:t>
      </w:r>
      <w:r>
        <w:t xml:space="preserve">This Order shall not apply </w:t>
      </w:r>
      <w:r>
        <w:rPr>
          <w:spacing w:val="2"/>
        </w:rPr>
        <w:t xml:space="preserve">to </w:t>
      </w:r>
      <w:r>
        <w:t xml:space="preserve">a manufactured home constructed </w:t>
      </w:r>
      <w:r>
        <w:rPr>
          <w:spacing w:val="-3"/>
        </w:rPr>
        <w:t xml:space="preserve">in </w:t>
      </w:r>
      <w:r>
        <w:t xml:space="preserve">accordance with Chapter 1201 of the Texas Occupations Code or a modular home constructed </w:t>
      </w:r>
      <w:r>
        <w:rPr>
          <w:spacing w:val="-3"/>
        </w:rPr>
        <w:t xml:space="preserve">in </w:t>
      </w:r>
      <w:r>
        <w:t>accordance with Chapter 1202 of the Texas Occupations Code;</w:t>
      </w:r>
      <w:r>
        <w:rPr>
          <w:spacing w:val="-15"/>
        </w:rPr>
        <w:t xml:space="preserve"> </w:t>
      </w:r>
      <w:r>
        <w:rPr>
          <w:spacing w:val="-3"/>
        </w:rPr>
        <w:t>and</w:t>
      </w:r>
    </w:p>
    <w:p w:rsidR="00CD651B" w:rsidRDefault="00CD651B" w:rsidP="00706BB8">
      <w:pPr>
        <w:rPr>
          <w:rFonts w:ascii="Times New Roman" w:eastAsia="Times New Roman" w:hAnsi="Times New Roman"/>
          <w:sz w:val="24"/>
          <w:szCs w:val="24"/>
        </w:rPr>
      </w:pPr>
    </w:p>
    <w:p w:rsidR="00706BB8" w:rsidRDefault="00CD651B" w:rsidP="00706BB8">
      <w:pPr>
        <w:rPr>
          <w:rFonts w:ascii="Times New Roman" w:eastAsia="Times New Roman" w:hAnsi="Times New Roman" w:cs="Times New Roman"/>
          <w:sz w:val="24"/>
          <w:szCs w:val="24"/>
        </w:rPr>
      </w:pPr>
      <w:r>
        <w:rPr>
          <w:rFonts w:ascii="Times New Roman" w:eastAsia="Times New Roman" w:hAnsi="Times New Roman"/>
          <w:sz w:val="24"/>
          <w:szCs w:val="24"/>
        </w:rPr>
        <w:t xml:space="preserve"> </w:t>
      </w:r>
    </w:p>
    <w:p w:rsidR="00706BB8" w:rsidRDefault="00706BB8" w:rsidP="00706BB8">
      <w:pPr>
        <w:pStyle w:val="BodyText"/>
        <w:ind w:left="100" w:right="101"/>
        <w:jc w:val="both"/>
      </w:pPr>
      <w:proofErr w:type="gramStart"/>
      <w:r>
        <w:rPr>
          <w:rFonts w:cs="Times New Roman"/>
          <w:b/>
          <w:bCs/>
          <w:i/>
        </w:rPr>
        <w:t>FURTHERMORE, BE IT ORDERED AND RESOLVED</w:t>
      </w:r>
      <w:r>
        <w:t xml:space="preserve">, that </w:t>
      </w:r>
      <w:r>
        <w:rPr>
          <w:spacing w:val="-3"/>
        </w:rPr>
        <w:t xml:space="preserve">in </w:t>
      </w:r>
      <w:r>
        <w:t xml:space="preserve">accordance with Section 233.154(b), Texas Local Government Code, a builder performing construction of a new single-family house or duplex or the construction </w:t>
      </w:r>
      <w:r>
        <w:rPr>
          <w:spacing w:val="4"/>
        </w:rPr>
        <w:t xml:space="preserve">of </w:t>
      </w:r>
      <w:r>
        <w:t xml:space="preserve">an addition </w:t>
      </w:r>
      <w:r>
        <w:rPr>
          <w:spacing w:val="2"/>
        </w:rPr>
        <w:t xml:space="preserve">to </w:t>
      </w:r>
      <w:r>
        <w:t xml:space="preserve">an existing single-family house or duplex begun after the effective date of this order </w:t>
      </w:r>
      <w:r>
        <w:rPr>
          <w:spacing w:val="-5"/>
        </w:rPr>
        <w:t xml:space="preserve">in </w:t>
      </w:r>
      <w:r>
        <w:t xml:space="preserve">the unincorporated areas of ______________County must, prior </w:t>
      </w:r>
      <w:r>
        <w:rPr>
          <w:spacing w:val="2"/>
        </w:rPr>
        <w:t xml:space="preserve">to </w:t>
      </w:r>
      <w:r>
        <w:t xml:space="preserve">beginning the construction project, provide notice  </w:t>
      </w:r>
      <w:r>
        <w:rPr>
          <w:spacing w:val="2"/>
        </w:rPr>
        <w:t xml:space="preserve">to  </w:t>
      </w:r>
      <w:r>
        <w:t>the County Engineer’s office.</w:t>
      </w:r>
      <w:proofErr w:type="gramEnd"/>
      <w:r>
        <w:t xml:space="preserve"> The Commissioners Court prescribes the Notice </w:t>
      </w:r>
      <w:r>
        <w:rPr>
          <w:spacing w:val="4"/>
        </w:rPr>
        <w:t xml:space="preserve">of </w:t>
      </w:r>
      <w:r>
        <w:t xml:space="preserve">Residential Construction </w:t>
      </w:r>
      <w:r>
        <w:rPr>
          <w:spacing w:val="-3"/>
        </w:rPr>
        <w:t xml:space="preserve">in </w:t>
      </w:r>
      <w:r>
        <w:t xml:space="preserve">Unincorporated Area attached to this Resolution as the required notice. </w:t>
      </w:r>
      <w:proofErr w:type="gramStart"/>
      <w:r>
        <w:t xml:space="preserve">The notice must include (1) the location of the new residential construction; (2) the approximate date by which the new residential construction will be commenced; and (3) the version </w:t>
      </w:r>
      <w:r>
        <w:rPr>
          <w:spacing w:val="4"/>
        </w:rPr>
        <w:t xml:space="preserve">of </w:t>
      </w:r>
      <w:r>
        <w:t xml:space="preserve">the International Residential Code that will </w:t>
      </w:r>
      <w:r>
        <w:rPr>
          <w:spacing w:val="-3"/>
        </w:rPr>
        <w:t xml:space="preserve">be </w:t>
      </w:r>
      <w:r>
        <w:t xml:space="preserve">used by the builder </w:t>
      </w:r>
      <w:r>
        <w:rPr>
          <w:spacing w:val="2"/>
        </w:rPr>
        <w:t xml:space="preserve">to </w:t>
      </w:r>
      <w:r>
        <w:t>construct the new residential construction</w:t>
      </w:r>
      <w:r w:rsidR="001E2AF5">
        <w:rPr>
          <w:spacing w:val="-7"/>
        </w:rPr>
        <w:t xml:space="preserve"> </w:t>
      </w:r>
      <w:r w:rsidR="00DA2BE2">
        <w:rPr>
          <w:spacing w:val="-7"/>
        </w:rPr>
        <w:t>for measures not included in the Texas Building Performance Standards – for energy efficiency related products, systems, practices and measures the Texas Building Energy Performance Standards in effect at the time construction begins shall apply.</w:t>
      </w:r>
      <w:proofErr w:type="gramEnd"/>
      <w:r w:rsidR="00DA2BE2">
        <w:rPr>
          <w:spacing w:val="-7"/>
        </w:rPr>
        <w:t xml:space="preserve"> </w:t>
      </w:r>
    </w:p>
    <w:p w:rsidR="00706BB8" w:rsidRDefault="00706BB8" w:rsidP="00706BB8">
      <w:pPr>
        <w:rPr>
          <w:rFonts w:ascii="Times New Roman" w:eastAsia="Times New Roman" w:hAnsi="Times New Roman" w:cs="Times New Roman"/>
          <w:sz w:val="24"/>
          <w:szCs w:val="24"/>
        </w:rPr>
      </w:pPr>
    </w:p>
    <w:p w:rsidR="00D30FF9" w:rsidRDefault="00706BB8" w:rsidP="00706BB8">
      <w:pPr>
        <w:pStyle w:val="BodyText"/>
        <w:ind w:left="100" w:right="102"/>
        <w:jc w:val="both"/>
      </w:pPr>
      <w:proofErr w:type="gramStart"/>
      <w:r>
        <w:rPr>
          <w:rFonts w:cs="Times New Roman"/>
          <w:b/>
          <w:bCs/>
          <w:i/>
        </w:rPr>
        <w:t xml:space="preserve">FURTHERMORE, BE IT ORDERED AND RESOLVED, </w:t>
      </w:r>
      <w:r>
        <w:t xml:space="preserve">that </w:t>
      </w:r>
      <w:r>
        <w:rPr>
          <w:spacing w:val="-3"/>
        </w:rPr>
        <w:t xml:space="preserve">in </w:t>
      </w:r>
      <w:r>
        <w:t xml:space="preserve">accordance with Section 233.154(c), Texas Local Government Code, not later than the 10th day after the date of a final inspection required by this Resolution, a builder performing construction </w:t>
      </w:r>
      <w:r>
        <w:rPr>
          <w:spacing w:val="4"/>
        </w:rPr>
        <w:t xml:space="preserve">of </w:t>
      </w:r>
      <w:r>
        <w:t xml:space="preserve">a new single-family house or duplex or the construction </w:t>
      </w:r>
      <w:r>
        <w:rPr>
          <w:spacing w:val="4"/>
        </w:rPr>
        <w:t xml:space="preserve">of </w:t>
      </w:r>
      <w:r>
        <w:t xml:space="preserve">an addition </w:t>
      </w:r>
      <w:r>
        <w:rPr>
          <w:spacing w:val="2"/>
        </w:rPr>
        <w:t xml:space="preserve">to </w:t>
      </w:r>
      <w:r>
        <w:t xml:space="preserve">an existing single-family house or duplex begun after the effective date of this order </w:t>
      </w:r>
      <w:r>
        <w:rPr>
          <w:spacing w:val="-5"/>
        </w:rPr>
        <w:t xml:space="preserve">in </w:t>
      </w:r>
      <w:r>
        <w:t xml:space="preserve">the unincorporated areas of _____________ County must </w:t>
      </w:r>
      <w:r>
        <w:rPr>
          <w:spacing w:val="-3"/>
        </w:rPr>
        <w:t xml:space="preserve">submit </w:t>
      </w:r>
      <w:r>
        <w:t xml:space="preserve">notice </w:t>
      </w:r>
      <w:r>
        <w:rPr>
          <w:spacing w:val="2"/>
        </w:rPr>
        <w:t xml:space="preserve">to </w:t>
      </w:r>
      <w:r>
        <w:t xml:space="preserve">(1) the County Engineer’s office; and (2) the person for whom the new residential construction </w:t>
      </w:r>
      <w:r>
        <w:rPr>
          <w:spacing w:val="-3"/>
        </w:rPr>
        <w:t xml:space="preserve">is </w:t>
      </w:r>
      <w:r>
        <w:t xml:space="preserve">being built, </w:t>
      </w:r>
      <w:r>
        <w:rPr>
          <w:spacing w:val="-3"/>
        </w:rPr>
        <w:t xml:space="preserve">if </w:t>
      </w:r>
      <w:r>
        <w:t>different from the  builder,  stating whether or not the inspection showed compliance with the building code standards applicable to that phase of construction.</w:t>
      </w:r>
      <w:proofErr w:type="gramEnd"/>
      <w:r>
        <w:t xml:space="preserve"> </w:t>
      </w:r>
    </w:p>
    <w:p w:rsidR="00D30FF9" w:rsidRPr="00431C3B" w:rsidRDefault="00D30FF9" w:rsidP="00D30FF9">
      <w:pPr>
        <w:pStyle w:val="BodyText"/>
        <w:ind w:left="100" w:right="102" w:firstLine="0"/>
        <w:jc w:val="both"/>
      </w:pPr>
      <w:r w:rsidRPr="00431C3B">
        <w:t>If the notice the builder provided to the county under Section 233.154© does not indicate that the inspection showed compliance with the applicable building code standard, the county may take either or both of the actions under Subsection (a) (2) and (3)</w:t>
      </w:r>
    </w:p>
    <w:p w:rsidR="00EA0DDC" w:rsidRDefault="00706BB8" w:rsidP="002965F4">
      <w:pPr>
        <w:pStyle w:val="BodyText"/>
        <w:ind w:left="100" w:right="102" w:firstLine="0"/>
        <w:jc w:val="both"/>
      </w:pPr>
      <w:r>
        <w:t>The Commissioners Court prescribes the Notice of Residential Construction Inspection Compliance</w:t>
      </w:r>
      <w:r w:rsidR="00431C3B">
        <w:t xml:space="preserve"> </w:t>
      </w:r>
      <w:r>
        <w:rPr>
          <w:spacing w:val="-3"/>
        </w:rPr>
        <w:t xml:space="preserve">in </w:t>
      </w:r>
      <w:r>
        <w:t>Unincorporated Area attached to this Resolution as the required</w:t>
      </w:r>
      <w:r>
        <w:rPr>
          <w:spacing w:val="-12"/>
        </w:rPr>
        <w:t xml:space="preserve"> </w:t>
      </w:r>
      <w:r>
        <w:t>notice.</w:t>
      </w:r>
    </w:p>
    <w:p w:rsidR="002965F4" w:rsidRPr="002965F4" w:rsidRDefault="002965F4" w:rsidP="002965F4">
      <w:pPr>
        <w:pStyle w:val="BodyText"/>
        <w:ind w:left="100" w:right="102" w:firstLine="0"/>
        <w:jc w:val="both"/>
      </w:pPr>
    </w:p>
    <w:p w:rsidR="00EA0DDC" w:rsidRPr="00431C3B" w:rsidRDefault="00EA0DDC" w:rsidP="0049044C">
      <w:pPr>
        <w:pStyle w:val="BodyText"/>
        <w:ind w:left="0" w:right="102" w:firstLine="0"/>
        <w:jc w:val="both"/>
      </w:pPr>
      <w:r w:rsidRPr="00431C3B">
        <w:t>A builder shall provide a copy of documentation of compliance to the owner of the building and retain the original documentation for a minimum of three years</w:t>
      </w:r>
    </w:p>
    <w:p w:rsidR="00706BB8" w:rsidRDefault="00706BB8" w:rsidP="00706BB8">
      <w:pPr>
        <w:rPr>
          <w:rFonts w:ascii="Times New Roman" w:eastAsia="Times New Roman" w:hAnsi="Times New Roman" w:cs="Times New Roman"/>
          <w:sz w:val="24"/>
          <w:szCs w:val="24"/>
        </w:rPr>
      </w:pPr>
      <w:bookmarkStart w:id="0" w:name="_GoBack"/>
      <w:bookmarkEnd w:id="0"/>
    </w:p>
    <w:p w:rsidR="00706BB8" w:rsidRDefault="00706BB8" w:rsidP="0040590A">
      <w:pPr>
        <w:pStyle w:val="BodyText"/>
        <w:ind w:left="100" w:right="113"/>
        <w:jc w:val="both"/>
      </w:pPr>
      <w:r>
        <w:rPr>
          <w:rFonts w:cs="Times New Roman"/>
          <w:b/>
          <w:bCs/>
          <w:i/>
        </w:rPr>
        <w:t>FURTHERMORE, BE IT ORDERED AND RESOLVED</w:t>
      </w:r>
      <w:r>
        <w:t xml:space="preserve">, that </w:t>
      </w:r>
      <w:r>
        <w:rPr>
          <w:spacing w:val="-3"/>
        </w:rPr>
        <w:t xml:space="preserve">in </w:t>
      </w:r>
      <w:r>
        <w:t xml:space="preserve">accordance with Section 233.157, Texas Local Government Code, (a) A person commits an offense if the person fails </w:t>
      </w:r>
      <w:r>
        <w:rPr>
          <w:spacing w:val="2"/>
        </w:rPr>
        <w:t xml:space="preserve">to </w:t>
      </w:r>
      <w:r>
        <w:t xml:space="preserve">provide proper notice </w:t>
      </w:r>
      <w:r>
        <w:rPr>
          <w:spacing w:val="-3"/>
        </w:rPr>
        <w:t xml:space="preserve">in </w:t>
      </w:r>
      <w:r>
        <w:t xml:space="preserve">accordance with Sections 232(b) and (c); (b) </w:t>
      </w:r>
      <w:proofErr w:type="gramStart"/>
      <w:r>
        <w:t>An</w:t>
      </w:r>
      <w:proofErr w:type="gramEnd"/>
      <w:r>
        <w:t xml:space="preserve"> offense under this section </w:t>
      </w:r>
      <w:r>
        <w:rPr>
          <w:spacing w:val="-3"/>
        </w:rPr>
        <w:t xml:space="preserve">is </w:t>
      </w:r>
      <w:r>
        <w:t xml:space="preserve">a Class C misdemeanor. (c) </w:t>
      </w:r>
      <w:r>
        <w:rPr>
          <w:spacing w:val="-3"/>
        </w:rPr>
        <w:t xml:space="preserve">An </w:t>
      </w:r>
      <w:r>
        <w:t xml:space="preserve">individual </w:t>
      </w:r>
      <w:r>
        <w:rPr>
          <w:spacing w:val="-3"/>
        </w:rPr>
        <w:t xml:space="preserve">is </w:t>
      </w:r>
      <w:r>
        <w:t xml:space="preserve">exempted from the Class C misdemeanor referral for failure to </w:t>
      </w:r>
      <w:r>
        <w:rPr>
          <w:spacing w:val="-3"/>
        </w:rPr>
        <w:t xml:space="preserve">provide </w:t>
      </w:r>
      <w:r>
        <w:t xml:space="preserve">notice if; (1) the new residential construction </w:t>
      </w:r>
      <w:r>
        <w:rPr>
          <w:spacing w:val="-3"/>
        </w:rPr>
        <w:t xml:space="preserve">is built </w:t>
      </w:r>
      <w:r>
        <w:t xml:space="preserve">by the individual or the individual acts as the individual’s </w:t>
      </w:r>
      <w:r>
        <w:rPr>
          <w:spacing w:val="2"/>
        </w:rPr>
        <w:t xml:space="preserve">own </w:t>
      </w:r>
      <w:r>
        <w:t xml:space="preserve">contractor; and; (2) the individual </w:t>
      </w:r>
      <w:proofErr w:type="gramStart"/>
      <w:r>
        <w:t>intends</w:t>
      </w:r>
      <w:proofErr w:type="gramEnd"/>
      <w:r>
        <w:t xml:space="preserve"> </w:t>
      </w:r>
      <w:r>
        <w:rPr>
          <w:spacing w:val="2"/>
        </w:rPr>
        <w:t xml:space="preserve">to </w:t>
      </w:r>
      <w:r>
        <w:t>use the residence as the individual’s primary</w:t>
      </w:r>
      <w:r>
        <w:rPr>
          <w:spacing w:val="-31"/>
        </w:rPr>
        <w:t xml:space="preserve"> </w:t>
      </w:r>
      <w:r w:rsidR="0040590A">
        <w:t>residence.</w:t>
      </w:r>
    </w:p>
    <w:p w:rsidR="002965F4" w:rsidRDefault="002965F4" w:rsidP="0040590A">
      <w:pPr>
        <w:pStyle w:val="BodyText"/>
        <w:ind w:left="100" w:right="113"/>
        <w:jc w:val="both"/>
      </w:pPr>
    </w:p>
    <w:p w:rsidR="002965F4" w:rsidRDefault="002965F4" w:rsidP="0040590A">
      <w:pPr>
        <w:pStyle w:val="BodyText"/>
        <w:ind w:left="100" w:right="113"/>
        <w:jc w:val="both"/>
      </w:pPr>
    </w:p>
    <w:p w:rsidR="002965F4" w:rsidRDefault="002965F4" w:rsidP="0040590A">
      <w:pPr>
        <w:pStyle w:val="BodyText"/>
        <w:ind w:left="100" w:right="113"/>
        <w:jc w:val="both"/>
        <w:sectPr w:rsidR="002965F4" w:rsidSect="00972587">
          <w:pgSz w:w="12240" w:h="15840"/>
          <w:pgMar w:top="1152" w:right="1152" w:bottom="720" w:left="1152" w:header="720" w:footer="720" w:gutter="0"/>
          <w:cols w:space="720"/>
          <w:docGrid w:linePitch="299"/>
        </w:sectPr>
      </w:pPr>
      <w:r w:rsidRPr="002965F4">
        <w:t>https://eepartnership.org/program-areas/energy-codes-2/energy-codes/2015-energy-code-adoption-toolkit/code-adoption-tools/</w:t>
      </w:r>
    </w:p>
    <w:p w:rsidR="00706BB8" w:rsidRDefault="00706BB8" w:rsidP="00706BB8">
      <w:pPr>
        <w:pStyle w:val="Heading1"/>
        <w:tabs>
          <w:tab w:val="left" w:pos="2908"/>
          <w:tab w:val="left" w:pos="6961"/>
        </w:tabs>
        <w:spacing w:before="56"/>
        <w:ind w:left="840"/>
        <w:rPr>
          <w:b w:val="0"/>
          <w:bCs w:val="0"/>
        </w:rPr>
      </w:pPr>
      <w:r>
        <w:t>PASSED</w:t>
      </w:r>
      <w:r>
        <w:rPr>
          <w:spacing w:val="-5"/>
        </w:rPr>
        <w:t xml:space="preserve"> </w:t>
      </w:r>
      <w:r>
        <w:t>this</w:t>
      </w:r>
      <w:r>
        <w:rPr>
          <w:u w:val="single" w:color="000000"/>
        </w:rPr>
        <w:t xml:space="preserve"> </w:t>
      </w:r>
      <w:r>
        <w:rPr>
          <w:u w:val="single" w:color="000000"/>
        </w:rPr>
        <w:tab/>
      </w:r>
      <w:r>
        <w:t>day</w:t>
      </w:r>
      <w:r>
        <w:rPr>
          <w:spacing w:val="-4"/>
        </w:rPr>
        <w:t xml:space="preserve"> </w:t>
      </w:r>
      <w:r>
        <w:t>of</w:t>
      </w:r>
      <w:r>
        <w:rPr>
          <w:u w:val="single" w:color="000000"/>
        </w:rPr>
        <w:t xml:space="preserve"> </w:t>
      </w:r>
      <w:r>
        <w:rPr>
          <w:u w:val="single" w:color="000000"/>
        </w:rPr>
        <w:tab/>
      </w:r>
      <w:r>
        <w:t>,</w:t>
      </w:r>
      <w:r>
        <w:rPr>
          <w:spacing w:val="-1"/>
        </w:rPr>
        <w:t xml:space="preserve"> </w:t>
      </w:r>
      <w:r>
        <w:t>20__.</w:t>
      </w:r>
    </w:p>
    <w:p w:rsidR="00706BB8" w:rsidRDefault="00706BB8" w:rsidP="00706BB8">
      <w:pPr>
        <w:spacing w:before="9"/>
        <w:rPr>
          <w:rFonts w:ascii="Times New Roman" w:eastAsia="Times New Roman" w:hAnsi="Times New Roman" w:cs="Times New Roman"/>
          <w:b/>
          <w:bCs/>
          <w:sz w:val="32"/>
          <w:szCs w:val="32"/>
        </w:rPr>
      </w:pPr>
    </w:p>
    <w:p w:rsidR="00706BB8" w:rsidRDefault="00706BB8" w:rsidP="00706BB8">
      <w:pPr>
        <w:ind w:left="120" w:right="114"/>
        <w:jc w:val="both"/>
        <w:rPr>
          <w:rFonts w:ascii="Times New Roman" w:eastAsia="Times New Roman" w:hAnsi="Times New Roman" w:cs="Times New Roman"/>
          <w:sz w:val="24"/>
          <w:szCs w:val="24"/>
        </w:rPr>
      </w:pPr>
      <w:r>
        <w:rPr>
          <w:rFonts w:ascii="Times New Roman"/>
          <w:b/>
          <w:sz w:val="24"/>
        </w:rPr>
        <w:t xml:space="preserve">THE MEETING AT WHICH THIS ORDER </w:t>
      </w:r>
      <w:proofErr w:type="gramStart"/>
      <w:r>
        <w:rPr>
          <w:rFonts w:ascii="Times New Roman"/>
          <w:b/>
          <w:sz w:val="24"/>
        </w:rPr>
        <w:t>WAS ADOPTED</w:t>
      </w:r>
      <w:proofErr w:type="gramEnd"/>
      <w:r>
        <w:rPr>
          <w:rFonts w:ascii="Times New Roman"/>
          <w:b/>
          <w:sz w:val="24"/>
        </w:rPr>
        <w:t xml:space="preserve"> WAS NOTICED AND CONDUCTED IN ACCORDANCE WITH CHAPTER 551 OF THE GOVERNMENT CODE.</w:t>
      </w:r>
    </w:p>
    <w:p w:rsidR="00706BB8" w:rsidRDefault="00706BB8" w:rsidP="00706BB8">
      <w:pPr>
        <w:rPr>
          <w:rFonts w:ascii="Times New Roman" w:eastAsia="Times New Roman" w:hAnsi="Times New Roman" w:cs="Times New Roman"/>
          <w:b/>
          <w:bCs/>
          <w:sz w:val="20"/>
          <w:szCs w:val="20"/>
        </w:rPr>
      </w:pPr>
    </w:p>
    <w:p w:rsidR="00706BB8" w:rsidRDefault="00706BB8" w:rsidP="00706BB8">
      <w:pPr>
        <w:spacing w:before="1"/>
        <w:rPr>
          <w:rFonts w:ascii="Times New Roman" w:eastAsia="Times New Roman" w:hAnsi="Times New Roman" w:cs="Times New Roman"/>
          <w:b/>
          <w:bCs/>
          <w:sz w:val="23"/>
          <w:szCs w:val="23"/>
        </w:rPr>
      </w:pPr>
    </w:p>
    <w:p w:rsidR="00706BB8" w:rsidRDefault="00CF3574" w:rsidP="00706BB8">
      <w:pPr>
        <w:spacing w:line="20" w:lineRule="exact"/>
        <w:ind w:left="515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2749550" cy="6350"/>
                <wp:effectExtent l="6350" t="8255" r="6350" b="4445"/>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9550" cy="6350"/>
                          <a:chOff x="0" y="0"/>
                          <a:chExt cx="4330" cy="10"/>
                        </a:xfrm>
                      </wpg:grpSpPr>
                      <wpg:grpSp>
                        <wpg:cNvPr id="5" name="Group 6"/>
                        <wpg:cNvGrpSpPr>
                          <a:grpSpLocks/>
                        </wpg:cNvGrpSpPr>
                        <wpg:grpSpPr bwMode="auto">
                          <a:xfrm>
                            <a:off x="5" y="5"/>
                            <a:ext cx="4320" cy="2"/>
                            <a:chOff x="5" y="5"/>
                            <a:chExt cx="4320" cy="2"/>
                          </a:xfrm>
                        </wpg:grpSpPr>
                        <wps:wsp>
                          <wps:cNvPr id="6" name="Freeform 7"/>
                          <wps:cNvSpPr>
                            <a:spLocks/>
                          </wps:cNvSpPr>
                          <wps:spPr bwMode="auto">
                            <a:xfrm>
                              <a:off x="5" y="5"/>
                              <a:ext cx="4320" cy="2"/>
                            </a:xfrm>
                            <a:custGeom>
                              <a:avLst/>
                              <a:gdLst>
                                <a:gd name="T0" fmla="+- 0 5 5"/>
                                <a:gd name="T1" fmla="*/ T0 w 4320"/>
                                <a:gd name="T2" fmla="+- 0 4325 5"/>
                                <a:gd name="T3" fmla="*/ T2 w 4320"/>
                              </a:gdLst>
                              <a:ahLst/>
                              <a:cxnLst>
                                <a:cxn ang="0">
                                  <a:pos x="T1" y="0"/>
                                </a:cxn>
                                <a:cxn ang="0">
                                  <a:pos x="T3" y="0"/>
                                </a:cxn>
                              </a:cxnLst>
                              <a:rect l="0" t="0" r="r" b="b"/>
                              <a:pathLst>
                                <a:path w="4320">
                                  <a:moveTo>
                                    <a:pt x="0" y="0"/>
                                  </a:moveTo>
                                  <a:lnTo>
                                    <a:pt x="4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8BF5F2E" id="Group 5" o:spid="_x0000_s1026" style="width:216.5pt;height:.5pt;mso-position-horizontal-relative:char;mso-position-vertical-relative:line" coordsize="43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">
                <v:group id="Group 6" o:spid="_x0000_s1027" style="position:absolute;left:5;top:5;width:4320;height:2" coordorigin="5,5"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7" o:spid="_x0000_s1028" style="position:absolute;left:5;top:5;width:4320;height:2;visibility:visible;mso-wrap-style:square;v-text-anchor:top"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" path="m,l4320,e" filled="f" strokeweight=".48pt">
                    <v:path arrowok="t" o:connecttype="custom" o:connectlocs="0,0;4320,0" o:connectangles="0,0"/>
                  </v:shape>
                </v:group>
                <w10:anchorlock/>
              </v:group>
            </w:pict>
          </mc:Fallback>
        </mc:AlternateContent>
      </w:r>
    </w:p>
    <w:p w:rsidR="00706BB8" w:rsidRPr="00706BB8" w:rsidRDefault="00706BB8" w:rsidP="00706BB8">
      <w:pPr>
        <w:spacing w:before="7"/>
        <w:rPr>
          <w:rFonts w:ascii="Times New Roman" w:eastAsia="Times New Roman" w:hAnsi="Times New Roman" w:cs="Times New Roman"/>
          <w:bCs/>
        </w:rPr>
      </w:pPr>
      <w:r>
        <w:rPr>
          <w:rFonts w:ascii="Times New Roman" w:eastAsia="Times New Roman" w:hAnsi="Times New Roman" w:cs="Times New Roman"/>
          <w:b/>
          <w:bCs/>
          <w:sz w:val="17"/>
          <w:szCs w:val="17"/>
        </w:rPr>
        <w:tab/>
      </w:r>
      <w:r>
        <w:rPr>
          <w:rFonts w:ascii="Times New Roman" w:eastAsia="Times New Roman" w:hAnsi="Times New Roman" w:cs="Times New Roman"/>
          <w:b/>
          <w:bCs/>
          <w:sz w:val="17"/>
          <w:szCs w:val="17"/>
        </w:rPr>
        <w:tab/>
      </w:r>
      <w:r>
        <w:rPr>
          <w:rFonts w:ascii="Times New Roman" w:eastAsia="Times New Roman" w:hAnsi="Times New Roman" w:cs="Times New Roman"/>
          <w:b/>
          <w:bCs/>
          <w:sz w:val="17"/>
          <w:szCs w:val="17"/>
        </w:rPr>
        <w:tab/>
      </w:r>
      <w:r>
        <w:rPr>
          <w:rFonts w:ascii="Times New Roman" w:eastAsia="Times New Roman" w:hAnsi="Times New Roman" w:cs="Times New Roman"/>
          <w:b/>
          <w:bCs/>
          <w:sz w:val="17"/>
          <w:szCs w:val="17"/>
        </w:rPr>
        <w:tab/>
      </w:r>
      <w:r>
        <w:rPr>
          <w:rFonts w:ascii="Times New Roman" w:eastAsia="Times New Roman" w:hAnsi="Times New Roman" w:cs="Times New Roman"/>
          <w:b/>
          <w:bCs/>
          <w:sz w:val="17"/>
          <w:szCs w:val="17"/>
        </w:rPr>
        <w:tab/>
      </w:r>
      <w:r>
        <w:rPr>
          <w:rFonts w:ascii="Times New Roman" w:eastAsia="Times New Roman" w:hAnsi="Times New Roman" w:cs="Times New Roman"/>
          <w:b/>
          <w:bCs/>
          <w:sz w:val="17"/>
          <w:szCs w:val="17"/>
        </w:rPr>
        <w:tab/>
      </w:r>
      <w:r>
        <w:rPr>
          <w:rFonts w:ascii="Times New Roman" w:eastAsia="Times New Roman" w:hAnsi="Times New Roman" w:cs="Times New Roman"/>
          <w:b/>
          <w:bCs/>
          <w:sz w:val="17"/>
          <w:szCs w:val="17"/>
        </w:rPr>
        <w:tab/>
      </w:r>
      <w:r>
        <w:rPr>
          <w:rFonts w:ascii="Times New Roman" w:eastAsia="Times New Roman" w:hAnsi="Times New Roman" w:cs="Times New Roman"/>
          <w:b/>
          <w:bCs/>
          <w:sz w:val="17"/>
          <w:szCs w:val="17"/>
        </w:rPr>
        <w:tab/>
      </w:r>
      <w:r w:rsidRPr="00706BB8">
        <w:rPr>
          <w:rFonts w:ascii="Times New Roman" w:eastAsia="Times New Roman" w:hAnsi="Times New Roman" w:cs="Times New Roman"/>
          <w:bCs/>
        </w:rPr>
        <w:t>County Judge</w:t>
      </w:r>
    </w:p>
    <w:p w:rsidR="00706BB8" w:rsidRDefault="00706BB8" w:rsidP="00706BB8">
      <w:pPr>
        <w:pStyle w:val="BodyText"/>
        <w:spacing w:before="69"/>
        <w:ind w:left="120" w:firstLine="0"/>
      </w:pPr>
      <w:r>
        <w:t>ATTEST:</w:t>
      </w:r>
      <w:r>
        <w:tab/>
      </w:r>
      <w:r>
        <w:tab/>
      </w:r>
      <w:r>
        <w:tab/>
      </w:r>
      <w:r>
        <w:tab/>
      </w:r>
      <w:r>
        <w:tab/>
      </w:r>
      <w:r>
        <w:tab/>
      </w:r>
    </w:p>
    <w:p w:rsidR="00706BB8" w:rsidRDefault="00706BB8" w:rsidP="00706BB8">
      <w:pPr>
        <w:rPr>
          <w:rFonts w:ascii="Times New Roman" w:eastAsia="Times New Roman" w:hAnsi="Times New Roman" w:cs="Times New Roman"/>
          <w:sz w:val="20"/>
          <w:szCs w:val="20"/>
        </w:rPr>
      </w:pPr>
    </w:p>
    <w:p w:rsidR="00706BB8" w:rsidRDefault="00706BB8" w:rsidP="00706BB8">
      <w:pPr>
        <w:rPr>
          <w:rFonts w:ascii="Times New Roman" w:eastAsia="Times New Roman" w:hAnsi="Times New Roman" w:cs="Times New Roman"/>
          <w:sz w:val="20"/>
          <w:szCs w:val="20"/>
        </w:rPr>
      </w:pPr>
    </w:p>
    <w:p w:rsidR="00706BB8" w:rsidRDefault="00706BB8" w:rsidP="00706BB8">
      <w:pPr>
        <w:rPr>
          <w:rFonts w:ascii="Times New Roman" w:eastAsia="Times New Roman" w:hAnsi="Times New Roman" w:cs="Times New Roman"/>
          <w:sz w:val="20"/>
          <w:szCs w:val="20"/>
        </w:rPr>
      </w:pPr>
    </w:p>
    <w:p w:rsidR="00706BB8" w:rsidRDefault="00706BB8" w:rsidP="00706BB8">
      <w:pPr>
        <w:spacing w:before="11"/>
        <w:rPr>
          <w:rFonts w:ascii="Times New Roman" w:eastAsia="Times New Roman" w:hAnsi="Times New Roman" w:cs="Times New Roman"/>
          <w:sz w:val="10"/>
          <w:szCs w:val="10"/>
        </w:rPr>
      </w:pPr>
    </w:p>
    <w:p w:rsidR="00706BB8" w:rsidRDefault="00CF3574" w:rsidP="00706BB8">
      <w:pPr>
        <w:spacing w:line="20" w:lineRule="exact"/>
        <w:ind w:left="11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2216150" cy="6350"/>
                <wp:effectExtent l="6350" t="8890" r="6350" b="381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6150" cy="6350"/>
                          <a:chOff x="0" y="0"/>
                          <a:chExt cx="3490" cy="10"/>
                        </a:xfrm>
                      </wpg:grpSpPr>
                      <wpg:grpSp>
                        <wpg:cNvPr id="2" name="Group 3"/>
                        <wpg:cNvGrpSpPr>
                          <a:grpSpLocks/>
                        </wpg:cNvGrpSpPr>
                        <wpg:grpSpPr bwMode="auto">
                          <a:xfrm>
                            <a:off x="5" y="5"/>
                            <a:ext cx="3480" cy="2"/>
                            <a:chOff x="5" y="5"/>
                            <a:chExt cx="3480" cy="2"/>
                          </a:xfrm>
                        </wpg:grpSpPr>
                        <wps:wsp>
                          <wps:cNvPr id="3" name="Freeform 4"/>
                          <wps:cNvSpPr>
                            <a:spLocks/>
                          </wps:cNvSpPr>
                          <wps:spPr bwMode="auto">
                            <a:xfrm>
                              <a:off x="5" y="5"/>
                              <a:ext cx="3480" cy="2"/>
                            </a:xfrm>
                            <a:custGeom>
                              <a:avLst/>
                              <a:gdLst>
                                <a:gd name="T0" fmla="+- 0 5 5"/>
                                <a:gd name="T1" fmla="*/ T0 w 3480"/>
                                <a:gd name="T2" fmla="+- 0 3485 5"/>
                                <a:gd name="T3" fmla="*/ T2 w 3480"/>
                              </a:gdLst>
                              <a:ahLst/>
                              <a:cxnLst>
                                <a:cxn ang="0">
                                  <a:pos x="T1" y="0"/>
                                </a:cxn>
                                <a:cxn ang="0">
                                  <a:pos x="T3" y="0"/>
                                </a:cxn>
                              </a:cxnLst>
                              <a:rect l="0" t="0" r="r" b="b"/>
                              <a:pathLst>
                                <a:path w="3480">
                                  <a:moveTo>
                                    <a:pt x="0" y="0"/>
                                  </a:moveTo>
                                  <a:lnTo>
                                    <a:pt x="34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2B48F3F" id="Group 2" o:spid="_x0000_s1026" style="width:174.5pt;height:.5pt;mso-position-horizontal-relative:char;mso-position-vertical-relative:line" coordsize="34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">
                <v:group id="Group 3" o:spid="_x0000_s1027" style="position:absolute;left:5;top:5;width:3480;height:2" coordorigin="5,5" coordsize="3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5;top:5;width:3480;height:2;visibility:visible;mso-wrap-style:square;v-text-anchor:top" coordsize="3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" path="m,l3480,e" filled="f" strokeweight=".48pt">
                    <v:path arrowok="t" o:connecttype="custom" o:connectlocs="0,0;3480,0" o:connectangles="0,0"/>
                  </v:shape>
                </v:group>
                <w10:anchorlock/>
              </v:group>
            </w:pict>
          </mc:Fallback>
        </mc:AlternateContent>
      </w:r>
    </w:p>
    <w:p w:rsidR="00706BB8" w:rsidRDefault="00706BB8" w:rsidP="00706BB8">
      <w:pPr>
        <w:pStyle w:val="BodyText"/>
        <w:spacing w:line="237" w:lineRule="auto"/>
        <w:ind w:left="840" w:right="6049" w:hanging="720"/>
      </w:pPr>
      <w:r>
        <w:t xml:space="preserve">County Clerk </w:t>
      </w:r>
    </w:p>
    <w:p w:rsidR="00BD7434" w:rsidRDefault="00BD7434"/>
    <w:sectPr w:rsidR="00BD7434" w:rsidSect="00972587">
      <w:pgSz w:w="12240" w:h="15840"/>
      <w:pgMar w:top="1380" w:right="130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9F2A8E"/>
    <w:multiLevelType w:val="hybridMultilevel"/>
    <w:tmpl w:val="F0DAA39C"/>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5"/>
  <w:drawingGridVerticalSpacing w:val="187"/>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BB8"/>
    <w:rsid w:val="000D710D"/>
    <w:rsid w:val="000F28D1"/>
    <w:rsid w:val="00100537"/>
    <w:rsid w:val="001E2AF5"/>
    <w:rsid w:val="002965F4"/>
    <w:rsid w:val="0040590A"/>
    <w:rsid w:val="00431C3B"/>
    <w:rsid w:val="0049044C"/>
    <w:rsid w:val="00516761"/>
    <w:rsid w:val="005B4422"/>
    <w:rsid w:val="005F1F5C"/>
    <w:rsid w:val="00706BB8"/>
    <w:rsid w:val="00754322"/>
    <w:rsid w:val="008C2293"/>
    <w:rsid w:val="00972587"/>
    <w:rsid w:val="00A20889"/>
    <w:rsid w:val="00A27708"/>
    <w:rsid w:val="00BD7434"/>
    <w:rsid w:val="00C11CE8"/>
    <w:rsid w:val="00CD651B"/>
    <w:rsid w:val="00CF3574"/>
    <w:rsid w:val="00D30FF9"/>
    <w:rsid w:val="00DA2BE2"/>
    <w:rsid w:val="00EA0DDC"/>
    <w:rsid w:val="00F16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420AF"/>
  <w15:docId w15:val="{B903017F-06CC-4708-B2ED-44FA26A1E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06BB8"/>
    <w:pPr>
      <w:widowControl w:val="0"/>
      <w:spacing w:after="0" w:line="240" w:lineRule="auto"/>
    </w:pPr>
  </w:style>
  <w:style w:type="paragraph" w:styleId="Heading1">
    <w:name w:val="heading 1"/>
    <w:basedOn w:val="Normal"/>
    <w:link w:val="Heading1Char"/>
    <w:uiPriority w:val="1"/>
    <w:qFormat/>
    <w:rsid w:val="00706BB8"/>
    <w:pPr>
      <w:ind w:left="1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06BB8"/>
    <w:rPr>
      <w:rFonts w:ascii="Times New Roman" w:eastAsia="Times New Roman" w:hAnsi="Times New Roman"/>
      <w:b/>
      <w:bCs/>
      <w:sz w:val="24"/>
      <w:szCs w:val="24"/>
    </w:rPr>
  </w:style>
  <w:style w:type="paragraph" w:styleId="BodyText">
    <w:name w:val="Body Text"/>
    <w:basedOn w:val="Normal"/>
    <w:link w:val="BodyTextChar"/>
    <w:uiPriority w:val="1"/>
    <w:qFormat/>
    <w:rsid w:val="00706BB8"/>
    <w:pPr>
      <w:ind w:left="119" w:firstLine="7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706BB8"/>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A277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7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rmorgan</dc:creator>
  <cp:lastModifiedBy>Elizabeth John</cp:lastModifiedBy>
  <cp:revision>2</cp:revision>
  <cp:lastPrinted>2018-08-27T17:57:00Z</cp:lastPrinted>
  <dcterms:created xsi:type="dcterms:W3CDTF">2018-08-27T18:01:00Z</dcterms:created>
  <dcterms:modified xsi:type="dcterms:W3CDTF">2018-08-27T18:01:00Z</dcterms:modified>
</cp:coreProperties>
</file>